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第二十二届中国农产品加工业投资贸易治谈会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eastAsia="zh-CN"/>
        </w:rPr>
        <w:t>重点项目签约申请表</w:t>
      </w:r>
    </w:p>
    <w:bookmarkEnd w:id="0"/>
    <w:p>
      <w:pPr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省（区、市）：　　　　　　　　　　　年　　　月　　　日</w:t>
      </w:r>
    </w:p>
    <w:tbl>
      <w:tblPr>
        <w:tblStyle w:val="3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76"/>
        <w:gridCol w:w="1661"/>
        <w:gridCol w:w="1008"/>
        <w:gridCol w:w="1199"/>
        <w:gridCol w:w="1730"/>
        <w:gridCol w:w="948"/>
        <w:gridCol w:w="1287"/>
        <w:gridCol w:w="1226"/>
        <w:gridCol w:w="1350"/>
        <w:gridCol w:w="1279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0" w:hRule="atLeast"/>
        </w:trPr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833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签约双方单位（全称）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合同起止年限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合同金额（万元）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合作方式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行业归类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1176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甲方单位名称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乙方单位名称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26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7" w:hRule="atLeast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7" w:hRule="atLeast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7" w:hRule="atLeast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7" w:hRule="atLeast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ind w:leftChars="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注：1. 行业归类指粮油加工、果蔬加工、畜产品加工、特色农产品加工、主食工业化、功能食品、农产品保鲜物流等。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合作方式指技术研发、技术服务、技术转化、技术咨询、技术入股、技术许可使用、战略合作等。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每个单位最多申报两项。</w:t>
      </w:r>
    </w:p>
    <w:p>
      <w:pPr>
        <w:numPr>
          <w:numId w:val="0"/>
        </w:numPr>
        <w:ind w:left="480" w:leftChars="0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82B43"/>
    <w:multiLevelType w:val="singleLevel"/>
    <w:tmpl w:val="EA782B43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65910"/>
    <w:rsid w:val="17496062"/>
    <w:rsid w:val="209309CE"/>
    <w:rsid w:val="4B0C1742"/>
    <w:rsid w:val="5ED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2019-07-15T02:09:00Z</dcterms:created>
  <dc:creator>Administrator</dc:creator>
  <cp:lastModifiedBy>Administrator</cp:lastModifiedBy>
  <dcterms:modified xsi:type="dcterms:W3CDTF">2019-07-15T02:28:36Z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